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655EF" w14:textId="3B6A0536" w:rsidR="0031637B" w:rsidRPr="00B266B0" w:rsidRDefault="0031637B" w:rsidP="0031637B">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CD26D0" w:rsidRPr="00CD26D0">
        <w:rPr>
          <w:bCs/>
          <w:noProof w:val="0"/>
          <w:sz w:val="24"/>
          <w:szCs w:val="24"/>
        </w:rPr>
        <w:t>R2-1704348</w:t>
      </w:r>
    </w:p>
    <w:p w14:paraId="7B9B8285" w14:textId="77777777" w:rsidR="0031637B" w:rsidRPr="00B266B0" w:rsidRDefault="0031637B" w:rsidP="0031637B">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17EB1A36" w14:textId="77777777" w:rsidR="0031637B" w:rsidRPr="00B266B0" w:rsidRDefault="0031637B" w:rsidP="0031637B">
      <w:pPr>
        <w:pStyle w:val="Header"/>
        <w:rPr>
          <w:bCs/>
          <w:noProof w:val="0"/>
          <w:sz w:val="24"/>
        </w:rPr>
      </w:pPr>
    </w:p>
    <w:p w14:paraId="315940B1" w14:textId="733E97EE" w:rsidR="0031637B" w:rsidRPr="00B266B0" w:rsidRDefault="0031637B" w:rsidP="003163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D26D0">
        <w:rPr>
          <w:rFonts w:cs="Arial"/>
          <w:b/>
          <w:bCs/>
          <w:sz w:val="24"/>
          <w:lang w:eastAsia="ja-JP"/>
        </w:rPr>
        <w:t>10.2.3</w:t>
      </w:r>
    </w:p>
    <w:p w14:paraId="48138D2F" w14:textId="77777777" w:rsidR="0031637B" w:rsidRPr="00B266B0" w:rsidRDefault="0031637B" w:rsidP="003163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311C1778" w14:textId="69002BB9" w:rsidR="0031637B" w:rsidRDefault="0031637B" w:rsidP="003163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1E89">
        <w:rPr>
          <w:rFonts w:ascii="Arial" w:hAnsi="Arial" w:cs="Arial"/>
          <w:b/>
          <w:bCs/>
          <w:sz w:val="24"/>
        </w:rPr>
        <w:t xml:space="preserve">Additional messages to be supported using the SCG SRB </w:t>
      </w:r>
    </w:p>
    <w:p w14:paraId="1DBD36CE" w14:textId="77777777" w:rsidR="0031637B" w:rsidRPr="00B266B0" w:rsidRDefault="0031637B" w:rsidP="003163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4F42A2">
        <w:rPr>
          <w:rFonts w:ascii="Arial" w:hAnsi="Arial" w:cs="Arial"/>
          <w:b/>
          <w:bCs/>
          <w:sz w:val="24"/>
        </w:rPr>
        <w:t>NR_newRAT (Release 15)</w:t>
      </w:r>
    </w:p>
    <w:p w14:paraId="7EEC3900" w14:textId="77777777" w:rsidR="0031637B" w:rsidRPr="00B266B0" w:rsidRDefault="0031637B" w:rsidP="003163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510B19B" w:rsidR="00CD4C7B" w:rsidRDefault="00CD4C7B" w:rsidP="00CD4C7B">
      <w:pPr>
        <w:pStyle w:val="Heading1"/>
      </w:pPr>
      <w:r w:rsidRPr="006E13D1">
        <w:t>1</w:t>
      </w:r>
      <w:r w:rsidRPr="006E13D1">
        <w:tab/>
      </w:r>
      <w:r w:rsidR="0056573F">
        <w:t>Introduction</w:t>
      </w:r>
    </w:p>
    <w:p w14:paraId="1C7A8D35" w14:textId="21D67145" w:rsidR="002A1E89" w:rsidRPr="002A1E89" w:rsidRDefault="002A1E89" w:rsidP="002A1E89">
      <w:r>
        <w:t>During the RAN2#97-bis meeting, the following messages were agreed to be sent on the SCG SRB using RRC signalling from secondary node.</w:t>
      </w:r>
    </w:p>
    <w:p w14:paraId="1B32BEB7" w14:textId="77777777" w:rsidR="002A1E89" w:rsidRDefault="002A1E89" w:rsidP="002A1E89">
      <w:pPr>
        <w:pStyle w:val="Doc-text2"/>
        <w:pBdr>
          <w:top w:val="single" w:sz="4" w:space="1" w:color="auto"/>
          <w:left w:val="single" w:sz="4" w:space="4" w:color="auto"/>
          <w:bottom w:val="single" w:sz="4" w:space="1" w:color="auto"/>
          <w:right w:val="single" w:sz="4" w:space="4" w:color="auto"/>
        </w:pBdr>
      </w:pPr>
      <w:r>
        <w:t>Agreement</w:t>
      </w:r>
    </w:p>
    <w:p w14:paraId="04CB236A" w14:textId="77777777" w:rsidR="002A1E89" w:rsidRDefault="002A1E89" w:rsidP="002A1E89">
      <w:pPr>
        <w:pStyle w:val="Doc-text2"/>
        <w:pBdr>
          <w:top w:val="single" w:sz="4" w:space="1" w:color="auto"/>
          <w:left w:val="single" w:sz="4" w:space="4" w:color="auto"/>
          <w:bottom w:val="single" w:sz="4" w:space="1" w:color="auto"/>
          <w:right w:val="single" w:sz="4" w:space="4" w:color="auto"/>
        </w:pBdr>
      </w:pPr>
      <w:r>
        <w:t>1:</w:t>
      </w:r>
      <w:r>
        <w:tab/>
        <w:t>The following RRC messages can be sent via the SRB in the SCG.</w:t>
      </w:r>
    </w:p>
    <w:p w14:paraId="001A3E14" w14:textId="77777777" w:rsidR="002A1E89" w:rsidRDefault="002A1E89" w:rsidP="002A1E89">
      <w:pPr>
        <w:pStyle w:val="Doc-text2"/>
        <w:pBdr>
          <w:top w:val="single" w:sz="4" w:space="1" w:color="auto"/>
          <w:left w:val="single" w:sz="4" w:space="4" w:color="auto"/>
          <w:bottom w:val="single" w:sz="4" w:space="1" w:color="auto"/>
          <w:right w:val="single" w:sz="4" w:space="4" w:color="auto"/>
        </w:pBdr>
      </w:pPr>
      <w:r>
        <w:t>•</w:t>
      </w:r>
      <w:r>
        <w:tab/>
        <w:t>RRCConnectionReconfiguration and RRCConnectionReconfigurationComplete</w:t>
      </w:r>
    </w:p>
    <w:p w14:paraId="09CC2AF5" w14:textId="77777777" w:rsidR="002A1E89" w:rsidRDefault="002A1E89" w:rsidP="002A1E89">
      <w:pPr>
        <w:pStyle w:val="Doc-text2"/>
        <w:pBdr>
          <w:top w:val="single" w:sz="4" w:space="1" w:color="auto"/>
          <w:left w:val="single" w:sz="4" w:space="4" w:color="auto"/>
          <w:bottom w:val="single" w:sz="4" w:space="1" w:color="auto"/>
          <w:right w:val="single" w:sz="4" w:space="4" w:color="auto"/>
        </w:pBdr>
      </w:pPr>
      <w:r>
        <w:t>•</w:t>
      </w:r>
      <w:r>
        <w:tab/>
        <w:t>MeasurementReport</w:t>
      </w:r>
    </w:p>
    <w:p w14:paraId="20E215A6" w14:textId="77777777" w:rsidR="00CD26D0" w:rsidRDefault="00CD26D0" w:rsidP="00CD4C7B"/>
    <w:p w14:paraId="13A7B48E" w14:textId="1CF93E92" w:rsidR="002A1E89" w:rsidRPr="006E13D1" w:rsidRDefault="002A1E89" w:rsidP="00CD4C7B">
      <w:r>
        <w:t xml:space="preserve">In this </w:t>
      </w:r>
      <w:r w:rsidR="001025E9">
        <w:t>contribution,</w:t>
      </w:r>
      <w:r>
        <w:t xml:space="preserve"> we propose a few additional messages that are relevant to be sent on this interface.</w:t>
      </w:r>
    </w:p>
    <w:p w14:paraId="127ACA6D" w14:textId="668ED486" w:rsidR="00CD4C7B" w:rsidRPr="006E13D1" w:rsidRDefault="00CD4C7B" w:rsidP="00CD4C7B">
      <w:pPr>
        <w:pStyle w:val="Heading1"/>
      </w:pPr>
      <w:r w:rsidRPr="006E13D1">
        <w:t>2</w:t>
      </w:r>
      <w:r w:rsidRPr="006E13D1">
        <w:tab/>
      </w:r>
      <w:r w:rsidR="002A1E89">
        <w:t>Discussion</w:t>
      </w:r>
    </w:p>
    <w:p w14:paraId="16199668" w14:textId="66096ED9" w:rsidR="002A1E89" w:rsidRDefault="00FB458D" w:rsidP="002A1E89">
      <w:r>
        <w:t>We show in [2</w:t>
      </w:r>
      <w:r w:rsidR="002A1E89">
        <w:t xml:space="preserve">], that the latency in using the SCG SRB is much lower compared to using the MCG path. When the SCG SRB is configured, the SgNB should be able to query the UE with its NR capability. </w:t>
      </w:r>
    </w:p>
    <w:p w14:paraId="583E2236" w14:textId="77777777" w:rsidR="002A1E89" w:rsidRDefault="002A1E89" w:rsidP="002A1E89">
      <w:pPr>
        <w:pStyle w:val="ListParagraph"/>
        <w:numPr>
          <w:ilvl w:val="0"/>
          <w:numId w:val="5"/>
        </w:numPr>
        <w:rPr>
          <w:b/>
        </w:rPr>
      </w:pPr>
      <w:r w:rsidRPr="00BC2ABA">
        <w:rPr>
          <w:b/>
        </w:rPr>
        <w:t>UE CAPABILITY ENQUIRY</w:t>
      </w:r>
    </w:p>
    <w:p w14:paraId="5FC8D512" w14:textId="661F4244" w:rsidR="002A1E89" w:rsidRPr="002A1E89" w:rsidRDefault="002A1E89" w:rsidP="002A1E89">
      <w:pPr>
        <w:pStyle w:val="ListParagraph"/>
        <w:numPr>
          <w:ilvl w:val="0"/>
          <w:numId w:val="5"/>
        </w:numPr>
        <w:rPr>
          <w:b/>
        </w:rPr>
      </w:pPr>
      <w:r w:rsidRPr="002A1E89">
        <w:rPr>
          <w:b/>
        </w:rPr>
        <w:t>UE CAPABILITY INFORMATION</w:t>
      </w:r>
    </w:p>
    <w:p w14:paraId="72627000" w14:textId="7269BADE" w:rsidR="002A1E89" w:rsidRPr="002A1E89" w:rsidRDefault="002A1E89" w:rsidP="002A1E89">
      <w:pPr>
        <w:rPr>
          <w:b/>
        </w:rPr>
      </w:pPr>
      <w:r>
        <w:t xml:space="preserve">In addition, for the split SCG and SCG bearers, the counter check messages could be sent with the SCG SRB.    </w:t>
      </w:r>
    </w:p>
    <w:p w14:paraId="044D8F9D" w14:textId="32F7EE4F" w:rsidR="002A1E89" w:rsidRDefault="002A1E89" w:rsidP="002A1E89">
      <w:pPr>
        <w:pStyle w:val="ListParagraph"/>
        <w:numPr>
          <w:ilvl w:val="0"/>
          <w:numId w:val="5"/>
        </w:numPr>
        <w:rPr>
          <w:b/>
        </w:rPr>
      </w:pPr>
      <w:r w:rsidRPr="00BC2ABA">
        <w:rPr>
          <w:b/>
        </w:rPr>
        <w:t>COUNTER CHECK</w:t>
      </w:r>
    </w:p>
    <w:p w14:paraId="2E8B22DF" w14:textId="77777777" w:rsidR="002A1E89" w:rsidRPr="00BC2ABA" w:rsidRDefault="002A1E89" w:rsidP="002A1E89">
      <w:pPr>
        <w:pStyle w:val="ListParagraph"/>
        <w:numPr>
          <w:ilvl w:val="0"/>
          <w:numId w:val="5"/>
        </w:numPr>
        <w:rPr>
          <w:b/>
        </w:rPr>
      </w:pPr>
      <w:r w:rsidRPr="00BC2ABA">
        <w:rPr>
          <w:b/>
        </w:rPr>
        <w:t>COUNTER CHECK RESPONSE</w:t>
      </w:r>
    </w:p>
    <w:p w14:paraId="3884F67D" w14:textId="62FED240" w:rsidR="00CD4C7B" w:rsidRPr="001025E9" w:rsidRDefault="001025E9" w:rsidP="001B49C9">
      <w:pPr>
        <w:rPr>
          <w:b/>
        </w:rPr>
      </w:pPr>
      <w:r w:rsidRPr="001025E9">
        <w:rPr>
          <w:b/>
        </w:rPr>
        <w:t xml:space="preserve">Observation 1: </w:t>
      </w:r>
      <w:r>
        <w:rPr>
          <w:b/>
        </w:rPr>
        <w:t>The messages listed above</w:t>
      </w:r>
      <w:r w:rsidRPr="001025E9">
        <w:rPr>
          <w:b/>
        </w:rPr>
        <w:t xml:space="preserve"> do not need any coordination with the MN</w:t>
      </w:r>
      <w:r>
        <w:rPr>
          <w:b/>
        </w:rPr>
        <w:t xml:space="preserve"> (i.e. are only a querying the </w:t>
      </w:r>
      <w:r w:rsidR="000E45A7">
        <w:rPr>
          <w:b/>
        </w:rPr>
        <w:t>status</w:t>
      </w:r>
      <w:r>
        <w:rPr>
          <w:b/>
        </w:rPr>
        <w:t xml:space="preserve"> of the UE)</w:t>
      </w:r>
      <w:r w:rsidRPr="001025E9">
        <w:rPr>
          <w:b/>
        </w:rPr>
        <w:t>.</w:t>
      </w:r>
    </w:p>
    <w:p w14:paraId="43A12B72" w14:textId="61FA1684" w:rsidR="00CD4C7B" w:rsidRPr="006E13D1" w:rsidRDefault="00CD4C7B" w:rsidP="00CD4C7B">
      <w:pPr>
        <w:pStyle w:val="Heading1"/>
      </w:pPr>
      <w:r w:rsidRPr="006E13D1">
        <w:t>4</w:t>
      </w:r>
      <w:r w:rsidRPr="006E13D1">
        <w:tab/>
      </w:r>
      <w:r w:rsidR="001025E9">
        <w:t>Conclusion</w:t>
      </w:r>
    </w:p>
    <w:p w14:paraId="190C81D1" w14:textId="11AFD275" w:rsidR="00CD4C7B" w:rsidRDefault="001025E9" w:rsidP="00CD4C7B">
      <w:r>
        <w:t>Based on the discussion above, we propose the following:</w:t>
      </w:r>
    </w:p>
    <w:p w14:paraId="4FA8E285" w14:textId="5F58F58F" w:rsidR="000E45A7" w:rsidRPr="000E45A7" w:rsidRDefault="001025E9" w:rsidP="000E45A7">
      <w:pPr>
        <w:rPr>
          <w:b/>
        </w:rPr>
      </w:pPr>
      <w:r w:rsidRPr="000E45A7">
        <w:rPr>
          <w:b/>
        </w:rPr>
        <w:t>Proposal 1: Allow the following RRC messages via</w:t>
      </w:r>
      <w:r w:rsidR="000E45A7" w:rsidRPr="000E45A7">
        <w:rPr>
          <w:b/>
        </w:rPr>
        <w:t>.</w:t>
      </w:r>
      <w:r w:rsidRPr="000E45A7">
        <w:rPr>
          <w:b/>
        </w:rPr>
        <w:t xml:space="preserve"> the SRB in the SCG</w:t>
      </w:r>
      <w:r w:rsidR="000E45A7" w:rsidRPr="000E45A7">
        <w:rPr>
          <w:b/>
        </w:rPr>
        <w:t>: UE CAPABILITY ENQUIRY, UE CAPABILITY INFORMATION, COUNTER CHECK and COUNTER CHECK RESPONSE</w:t>
      </w:r>
    </w:p>
    <w:p w14:paraId="0FDCFAC2" w14:textId="77777777" w:rsidR="00CD4C7B" w:rsidRPr="006E13D1" w:rsidRDefault="00CD4C7B" w:rsidP="00CD4C7B">
      <w:pPr>
        <w:pStyle w:val="Heading1"/>
      </w:pPr>
      <w:r w:rsidRPr="006E13D1">
        <w:t>References</w:t>
      </w:r>
    </w:p>
    <w:p w14:paraId="718C3517" w14:textId="77777777" w:rsidR="00FB458D" w:rsidRPr="00FC6D8A" w:rsidRDefault="00FB458D" w:rsidP="00FB458D">
      <w:pPr>
        <w:numPr>
          <w:ilvl w:val="0"/>
          <w:numId w:val="4"/>
        </w:numPr>
        <w:overflowPunct w:val="0"/>
        <w:autoSpaceDE w:val="0"/>
        <w:autoSpaceDN w:val="0"/>
        <w:adjustRightInd w:val="0"/>
        <w:textAlignment w:val="baseline"/>
      </w:pPr>
      <w:bookmarkStart w:id="0" w:name="_Ref75086397"/>
      <w:r>
        <w:t xml:space="preserve">R2-1704349: </w:t>
      </w:r>
      <w:r w:rsidRPr="00FB458D">
        <w:rPr>
          <w:i/>
        </w:rPr>
        <w:t>Comparison of RRC reconfiguration latency for SCG SRB with MCG routed SRB</w:t>
      </w:r>
      <w:r>
        <w:rPr>
          <w:i/>
        </w:rPr>
        <w:t xml:space="preserve">, </w:t>
      </w:r>
      <w:r w:rsidRPr="00FC6D8A">
        <w:t>Nokia, Alcatel-Lucent Shanghai Bell</w:t>
      </w:r>
    </w:p>
    <w:p w14:paraId="2B8C910F" w14:textId="12EE642A" w:rsidR="00CD4C7B" w:rsidRPr="00FC6D8A" w:rsidRDefault="00CD26D0" w:rsidP="00CD26D0">
      <w:pPr>
        <w:numPr>
          <w:ilvl w:val="0"/>
          <w:numId w:val="4"/>
        </w:numPr>
        <w:overflowPunct w:val="0"/>
        <w:autoSpaceDE w:val="0"/>
        <w:autoSpaceDN w:val="0"/>
        <w:adjustRightInd w:val="0"/>
        <w:textAlignment w:val="baseline"/>
      </w:pPr>
      <w:bookmarkStart w:id="1" w:name="_GoBack"/>
      <w:bookmarkEnd w:id="1"/>
      <w:r w:rsidRPr="00CD26D0">
        <w:t>R2-1702775</w:t>
      </w:r>
      <w:r>
        <w:t>:</w:t>
      </w:r>
      <w:r w:rsidRPr="00CD26D0">
        <w:t xml:space="preserve"> </w:t>
      </w:r>
      <w:r w:rsidRPr="00CD26D0">
        <w:rPr>
          <w:i/>
        </w:rPr>
        <w:t>Specification impacts for direct RRC signalling from secondary node</w:t>
      </w:r>
      <w:r>
        <w:rPr>
          <w:i/>
        </w:rPr>
        <w:t xml:space="preserve">, </w:t>
      </w:r>
      <w:r w:rsidRPr="00FC6D8A">
        <w:t>Nokia, Alcatel-Lucent Shanghai Bell</w:t>
      </w:r>
    </w:p>
    <w:bookmarkEnd w:id="0"/>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581EA" w14:textId="77777777" w:rsidR="0005672C" w:rsidRDefault="0005672C">
      <w:r>
        <w:separator/>
      </w:r>
    </w:p>
  </w:endnote>
  <w:endnote w:type="continuationSeparator" w:id="0">
    <w:p w14:paraId="16CB940F" w14:textId="77777777" w:rsidR="0005672C" w:rsidRDefault="0005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693DB" w14:textId="77777777" w:rsidR="0005672C" w:rsidRDefault="0005672C">
      <w:r>
        <w:separator/>
      </w:r>
    </w:p>
  </w:footnote>
  <w:footnote w:type="continuationSeparator" w:id="0">
    <w:p w14:paraId="26852859" w14:textId="77777777" w:rsidR="0005672C" w:rsidRDefault="00056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72A96"/>
    <w:multiLevelType w:val="hybridMultilevel"/>
    <w:tmpl w:val="A82296D6"/>
    <w:lvl w:ilvl="0" w:tplc="14263C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672C"/>
    <w:rsid w:val="00080512"/>
    <w:rsid w:val="00090468"/>
    <w:rsid w:val="000B7BCF"/>
    <w:rsid w:val="000C522B"/>
    <w:rsid w:val="000D58AB"/>
    <w:rsid w:val="000E45A7"/>
    <w:rsid w:val="001025E9"/>
    <w:rsid w:val="00145075"/>
    <w:rsid w:val="001741A0"/>
    <w:rsid w:val="00194CD0"/>
    <w:rsid w:val="001B49C9"/>
    <w:rsid w:val="001F168B"/>
    <w:rsid w:val="001F7831"/>
    <w:rsid w:val="00204045"/>
    <w:rsid w:val="0022606D"/>
    <w:rsid w:val="002747EC"/>
    <w:rsid w:val="002855BF"/>
    <w:rsid w:val="002A1E89"/>
    <w:rsid w:val="002F0D22"/>
    <w:rsid w:val="0031637B"/>
    <w:rsid w:val="003172DC"/>
    <w:rsid w:val="00326069"/>
    <w:rsid w:val="0035462D"/>
    <w:rsid w:val="003B40AD"/>
    <w:rsid w:val="003C4E37"/>
    <w:rsid w:val="003E16BE"/>
    <w:rsid w:val="00401855"/>
    <w:rsid w:val="00477455"/>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A10F02"/>
    <w:rsid w:val="00A204CA"/>
    <w:rsid w:val="00A53724"/>
    <w:rsid w:val="00A82346"/>
    <w:rsid w:val="00A9671C"/>
    <w:rsid w:val="00AA1553"/>
    <w:rsid w:val="00B15449"/>
    <w:rsid w:val="00B47FD1"/>
    <w:rsid w:val="00B516BB"/>
    <w:rsid w:val="00C12B51"/>
    <w:rsid w:val="00C24650"/>
    <w:rsid w:val="00C33079"/>
    <w:rsid w:val="00C528E6"/>
    <w:rsid w:val="00C83A13"/>
    <w:rsid w:val="00C9068C"/>
    <w:rsid w:val="00C92967"/>
    <w:rsid w:val="00CA3D0C"/>
    <w:rsid w:val="00CA654B"/>
    <w:rsid w:val="00CD26D0"/>
    <w:rsid w:val="00CD4C7B"/>
    <w:rsid w:val="00D300EA"/>
    <w:rsid w:val="00D738D6"/>
    <w:rsid w:val="00D80795"/>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653B8"/>
    <w:rsid w:val="00F71B89"/>
    <w:rsid w:val="00F7353C"/>
    <w:rsid w:val="00F76F8F"/>
    <w:rsid w:val="00FA1266"/>
    <w:rsid w:val="00FB458D"/>
    <w:rsid w:val="00FC1192"/>
    <w:rsid w:val="00FC6D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2A1E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A1E89"/>
    <w:rPr>
      <w:rFonts w:ascii="Arial" w:eastAsia="MS Mincho" w:hAnsi="Arial"/>
      <w:szCs w:val="24"/>
    </w:rPr>
  </w:style>
  <w:style w:type="paragraph" w:styleId="ListParagraph">
    <w:name w:val="List Paragraph"/>
    <w:basedOn w:val="Normal"/>
    <w:uiPriority w:val="34"/>
    <w:qFormat/>
    <w:rsid w:val="002A1E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SP-5AIRPNAIUNRU-859666464-243</_dlc_DocId>
    <_dlc_DocIdUrl xmlns="71c5aaf6-e6ce-465b-b873-5148d2a4c105">
      <Url>https://nokia.sharepoint.com/sites/c5g/e2earch/_layouts/15/DocIdRedir.aspx?ID=SP-5AIRPNAIUNRU-859666464-243</Url>
      <Description>SP-5AIRPNAIUNRU-859666464-243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F2A49C-28F4-4FD9-817C-2C0325250965}">
  <ds:schemaRefs>
    <ds:schemaRef ds:uri="http://schemas.microsoft.com/sharepoint/events"/>
  </ds:schemaRefs>
</ds:datastoreItem>
</file>

<file path=customXml/itemProps2.xml><?xml version="1.0" encoding="utf-8"?>
<ds:datastoreItem xmlns:ds="http://schemas.openxmlformats.org/officeDocument/2006/customXml" ds:itemID="{4067B475-CDFF-431D-B7C6-ACEDF6180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5451D-03D0-4854-8549-BE82A910910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434F91F-9932-4499-9C04-14EB2F38FA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18</cp:revision>
  <dcterms:created xsi:type="dcterms:W3CDTF">2016-08-12T03:53:00Z</dcterms:created>
  <dcterms:modified xsi:type="dcterms:W3CDTF">2017-05-05T19:19:00Z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ed869887-2bc2-4754-a233-dd52117b67d0</vt:lpwstr>
  </property>
</Properties>
</file>